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BAA" w:rsidRDefault="00006BAA">
      <w:pPr>
        <w:rPr>
          <w:b/>
          <w:bCs/>
        </w:rPr>
      </w:pPr>
    </w:p>
    <w:p w:rsidR="00006BAA" w:rsidRDefault="00006BAA">
      <w:pPr>
        <w:rPr>
          <w:b/>
          <w:bCs/>
        </w:rPr>
      </w:pPr>
    </w:p>
    <w:p w:rsidR="00006BAA" w:rsidRDefault="00006BAA">
      <w:pPr>
        <w:rPr>
          <w:b/>
          <w:bCs/>
        </w:rPr>
      </w:pPr>
    </w:p>
    <w:p w:rsidR="00006BAA" w:rsidRDefault="00006BAA">
      <w:pPr>
        <w:rPr>
          <w:b/>
          <w:bCs/>
        </w:rPr>
      </w:pPr>
    </w:p>
    <w:p w:rsidR="00006BAA" w:rsidRDefault="00006BAA">
      <w:pPr>
        <w:rPr>
          <w:b/>
          <w:bCs/>
        </w:rPr>
      </w:pPr>
    </w:p>
    <w:p w:rsidR="00006BAA" w:rsidRDefault="00006BAA">
      <w:pPr>
        <w:rPr>
          <w:b/>
          <w:bCs/>
        </w:rPr>
      </w:pPr>
    </w:p>
    <w:p w:rsidR="00006BAA" w:rsidRDefault="00006BAA">
      <w:pPr>
        <w:rPr>
          <w:b/>
          <w:bCs/>
        </w:rPr>
      </w:pPr>
    </w:p>
    <w:p w:rsidR="00006BAA" w:rsidRDefault="00006BAA">
      <w:pPr>
        <w:rPr>
          <w:b/>
          <w:bCs/>
        </w:rPr>
      </w:pPr>
    </w:p>
    <w:p w:rsidR="00006BAA" w:rsidRDefault="003269F6" w:rsidP="00006BA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Patient </w:t>
      </w:r>
      <w:r w:rsidR="00FF047D">
        <w:rPr>
          <w:rFonts w:ascii="Times New Roman" w:hAnsi="Times New Roman" w:cs="Times New Roman"/>
          <w:color w:val="000000" w:themeColor="text1"/>
          <w:sz w:val="24"/>
          <w:szCs w:val="24"/>
        </w:rPr>
        <w:t>Valuation</w:t>
      </w:r>
      <w:r>
        <w:rPr>
          <w:rFonts w:ascii="Times New Roman" w:hAnsi="Times New Roman" w:cs="Times New Roman"/>
          <w:color w:val="000000" w:themeColor="text1"/>
          <w:sz w:val="24"/>
          <w:szCs w:val="24"/>
        </w:rPr>
        <w:t xml:space="preserve"> and </w:t>
      </w:r>
      <w:r w:rsidR="00FF047D">
        <w:rPr>
          <w:rFonts w:ascii="Times New Roman" w:hAnsi="Times New Roman" w:cs="Times New Roman"/>
          <w:color w:val="000000" w:themeColor="text1"/>
          <w:sz w:val="24"/>
          <w:szCs w:val="24"/>
        </w:rPr>
        <w:t>Action</w:t>
      </w:r>
      <w:r>
        <w:rPr>
          <w:rFonts w:ascii="Times New Roman" w:hAnsi="Times New Roman" w:cs="Times New Roman"/>
          <w:color w:val="000000" w:themeColor="text1"/>
          <w:sz w:val="24"/>
          <w:szCs w:val="24"/>
        </w:rPr>
        <w:t xml:space="preserve"> Plan</w:t>
      </w:r>
    </w:p>
    <w:p w:rsidR="00006BAA" w:rsidRDefault="003269F6" w:rsidP="00006BA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006BAA" w:rsidRDefault="003269F6" w:rsidP="00006BA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006BAA" w:rsidRDefault="003269F6" w:rsidP="00006BA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006BAA" w:rsidRDefault="00006BAA" w:rsidP="00006BAA">
      <w:pPr>
        <w:jc w:val="center"/>
        <w:rPr>
          <w:b/>
          <w:bCs/>
        </w:rPr>
      </w:pPr>
    </w:p>
    <w:p w:rsidR="00006BAA" w:rsidRDefault="00006BAA">
      <w:pPr>
        <w:rPr>
          <w:b/>
          <w:bCs/>
        </w:rPr>
      </w:pPr>
    </w:p>
    <w:p w:rsidR="00006BAA" w:rsidRDefault="00006BAA">
      <w:pPr>
        <w:rPr>
          <w:b/>
          <w:bCs/>
        </w:rPr>
      </w:pPr>
    </w:p>
    <w:p w:rsidR="00006BAA" w:rsidRDefault="00006BAA">
      <w:pPr>
        <w:rPr>
          <w:b/>
          <w:bCs/>
        </w:rPr>
      </w:pPr>
    </w:p>
    <w:p w:rsidR="00006BAA" w:rsidRDefault="00006BAA">
      <w:pPr>
        <w:rPr>
          <w:b/>
          <w:bCs/>
        </w:rPr>
      </w:pPr>
    </w:p>
    <w:p w:rsidR="00006BAA" w:rsidRDefault="00006BAA">
      <w:pPr>
        <w:rPr>
          <w:b/>
          <w:bCs/>
        </w:rPr>
      </w:pPr>
    </w:p>
    <w:p w:rsidR="00006BAA" w:rsidRDefault="00006BAA">
      <w:pPr>
        <w:rPr>
          <w:b/>
          <w:bCs/>
        </w:rPr>
      </w:pPr>
    </w:p>
    <w:p w:rsidR="00006BAA" w:rsidRDefault="00006BAA">
      <w:pPr>
        <w:rPr>
          <w:b/>
          <w:bCs/>
        </w:rPr>
      </w:pPr>
    </w:p>
    <w:p w:rsidR="00E41EC1" w:rsidRDefault="00E41EC1">
      <w:pPr>
        <w:rPr>
          <w:b/>
          <w:bCs/>
        </w:rPr>
      </w:pPr>
    </w:p>
    <w:p w:rsidR="00E41EC1" w:rsidRDefault="00E41EC1">
      <w:pPr>
        <w:rPr>
          <w:b/>
          <w:bCs/>
        </w:rPr>
      </w:pPr>
    </w:p>
    <w:p w:rsidR="00E41EC1" w:rsidRDefault="00E41EC1">
      <w:pPr>
        <w:rPr>
          <w:b/>
          <w:bCs/>
        </w:rPr>
      </w:pPr>
    </w:p>
    <w:p w:rsidR="00E41EC1" w:rsidRDefault="00E41EC1">
      <w:pPr>
        <w:rPr>
          <w:b/>
          <w:bCs/>
        </w:rPr>
      </w:pPr>
    </w:p>
    <w:p w:rsidR="00E41EC1" w:rsidRDefault="00E41EC1">
      <w:pPr>
        <w:rPr>
          <w:b/>
          <w:bCs/>
        </w:rPr>
      </w:pPr>
    </w:p>
    <w:p w:rsidR="00E41EC1" w:rsidRDefault="00E41EC1">
      <w:pPr>
        <w:rPr>
          <w:b/>
          <w:bCs/>
        </w:rPr>
      </w:pPr>
    </w:p>
    <w:p w:rsidR="00E41EC1" w:rsidRDefault="00E41EC1">
      <w:pPr>
        <w:rPr>
          <w:b/>
          <w:bCs/>
        </w:rPr>
      </w:pPr>
    </w:p>
    <w:p w:rsidR="00E41EC1" w:rsidRDefault="00E41EC1">
      <w:pPr>
        <w:rPr>
          <w:b/>
          <w:bCs/>
        </w:rPr>
      </w:pPr>
    </w:p>
    <w:p w:rsidR="00E41EC1" w:rsidRDefault="00E41EC1">
      <w:pPr>
        <w:rPr>
          <w:b/>
          <w:bCs/>
        </w:rPr>
      </w:pPr>
    </w:p>
    <w:p w:rsidR="00E41EC1" w:rsidRPr="00E41EC1" w:rsidRDefault="003269F6" w:rsidP="00E41EC1">
      <w:pPr>
        <w:spacing w:after="0" w:line="480" w:lineRule="auto"/>
        <w:ind w:firstLine="851"/>
        <w:jc w:val="center"/>
        <w:rPr>
          <w:rFonts w:ascii="Times New Roman" w:hAnsi="Times New Roman" w:cs="Times New Roman"/>
          <w:color w:val="000000" w:themeColor="text1"/>
          <w:sz w:val="24"/>
          <w:szCs w:val="24"/>
        </w:rPr>
      </w:pPr>
      <w:r w:rsidRPr="00E41EC1">
        <w:rPr>
          <w:rFonts w:ascii="Times New Roman" w:hAnsi="Times New Roman" w:cs="Times New Roman"/>
          <w:color w:val="000000" w:themeColor="text1"/>
          <w:sz w:val="24"/>
          <w:szCs w:val="24"/>
        </w:rPr>
        <w:lastRenderedPageBreak/>
        <w:t xml:space="preserve">Patient </w:t>
      </w:r>
      <w:r w:rsidR="00FF047D" w:rsidRPr="00E41EC1">
        <w:rPr>
          <w:rFonts w:ascii="Times New Roman" w:hAnsi="Times New Roman" w:cs="Times New Roman"/>
          <w:color w:val="000000" w:themeColor="text1"/>
          <w:sz w:val="24"/>
          <w:szCs w:val="24"/>
        </w:rPr>
        <w:t>Valuation</w:t>
      </w:r>
      <w:r w:rsidRPr="00E41EC1">
        <w:rPr>
          <w:rFonts w:ascii="Times New Roman" w:hAnsi="Times New Roman" w:cs="Times New Roman"/>
          <w:color w:val="000000" w:themeColor="text1"/>
          <w:sz w:val="24"/>
          <w:szCs w:val="24"/>
        </w:rPr>
        <w:t xml:space="preserve"> and </w:t>
      </w:r>
      <w:r w:rsidR="00FF047D" w:rsidRPr="00E41EC1">
        <w:rPr>
          <w:rFonts w:ascii="Times New Roman" w:hAnsi="Times New Roman" w:cs="Times New Roman"/>
          <w:color w:val="000000" w:themeColor="text1"/>
          <w:sz w:val="24"/>
          <w:szCs w:val="24"/>
        </w:rPr>
        <w:t>Action</w:t>
      </w:r>
      <w:r w:rsidRPr="00E41EC1">
        <w:rPr>
          <w:rFonts w:ascii="Times New Roman" w:hAnsi="Times New Roman" w:cs="Times New Roman"/>
          <w:color w:val="000000" w:themeColor="text1"/>
          <w:sz w:val="24"/>
          <w:szCs w:val="24"/>
        </w:rPr>
        <w:t xml:space="preserve"> Plan</w:t>
      </w:r>
    </w:p>
    <w:p w:rsidR="00006BAA" w:rsidRPr="00E41EC1" w:rsidRDefault="003269F6" w:rsidP="00E41EC1">
      <w:pPr>
        <w:spacing w:after="0" w:line="480" w:lineRule="auto"/>
        <w:ind w:firstLine="851"/>
        <w:jc w:val="center"/>
        <w:rPr>
          <w:rFonts w:ascii="Times New Roman" w:hAnsi="Times New Roman" w:cs="Times New Roman"/>
          <w:b/>
          <w:bCs/>
          <w:color w:val="000000" w:themeColor="text1"/>
          <w:sz w:val="24"/>
          <w:szCs w:val="24"/>
        </w:rPr>
      </w:pPr>
      <w:r w:rsidRPr="00E41EC1">
        <w:rPr>
          <w:rFonts w:ascii="Times New Roman" w:hAnsi="Times New Roman" w:cs="Times New Roman"/>
          <w:b/>
          <w:bCs/>
          <w:color w:val="000000" w:themeColor="text1"/>
          <w:sz w:val="24"/>
          <w:szCs w:val="24"/>
        </w:rPr>
        <w:t>Patient Assessment</w:t>
      </w:r>
    </w:p>
    <w:p w:rsidR="0004476A" w:rsidRDefault="003269F6" w:rsidP="00E41EC1">
      <w:pPr>
        <w:spacing w:after="0" w:line="480" w:lineRule="auto"/>
        <w:ind w:firstLine="851"/>
        <w:rPr>
          <w:rFonts w:ascii="Times New Roman" w:hAnsi="Times New Roman" w:cs="Times New Roman"/>
          <w:color w:val="000000" w:themeColor="text1"/>
          <w:sz w:val="24"/>
          <w:szCs w:val="24"/>
        </w:rPr>
      </w:pPr>
      <w:r w:rsidRPr="00E41EC1">
        <w:rPr>
          <w:rFonts w:ascii="Times New Roman" w:hAnsi="Times New Roman" w:cs="Times New Roman"/>
          <w:color w:val="000000" w:themeColor="text1"/>
          <w:sz w:val="24"/>
          <w:szCs w:val="24"/>
        </w:rPr>
        <w:t>From the data provided in the case, the possible diagnosis for the patient is a chronic insomnia condition. There are various questions that I would ask the patient to clarify the diagnosis. One of the questions includes "do you wake up in your sleep or early in the morning?</w:t>
      </w:r>
      <w:r w:rsidR="00875CA0" w:rsidRPr="00E41EC1">
        <w:rPr>
          <w:rFonts w:ascii="Times New Roman" w:hAnsi="Times New Roman" w:cs="Times New Roman"/>
          <w:color w:val="000000" w:themeColor="text1"/>
          <w:sz w:val="24"/>
          <w:szCs w:val="24"/>
        </w:rPr>
        <w:t>”</w:t>
      </w:r>
      <w:r w:rsidRPr="00E41EC1">
        <w:rPr>
          <w:rFonts w:ascii="Times New Roman" w:hAnsi="Times New Roman" w:cs="Times New Roman"/>
          <w:color w:val="000000" w:themeColor="text1"/>
          <w:sz w:val="24"/>
          <w:szCs w:val="24"/>
        </w:rPr>
        <w:t xml:space="preserve"> Waking up in the middle of the night and very early in the morning is one of the symptoms associated with a chronic insomnia condition. Also, the patient should be asked if she feels well-rested in the morning after sleeping at night. Most of the patients with chronic insomnia feel tired even after sleeping at night</w:t>
      </w:r>
      <w:r w:rsidR="00006BAA" w:rsidRPr="00E41EC1">
        <w:rPr>
          <w:rFonts w:ascii="Times New Roman" w:hAnsi="Times New Roman" w:cs="Times New Roman"/>
          <w:color w:val="000000" w:themeColor="text1"/>
          <w:sz w:val="24"/>
          <w:szCs w:val="24"/>
        </w:rPr>
        <w:t xml:space="preserve"> (</w:t>
      </w:r>
      <w:r w:rsidR="00006BAA" w:rsidRPr="00E41EC1">
        <w:rPr>
          <w:rFonts w:ascii="Times New Roman" w:hAnsi="Times New Roman" w:cs="Times New Roman"/>
          <w:color w:val="000000" w:themeColor="text1"/>
          <w:sz w:val="24"/>
          <w:szCs w:val="24"/>
          <w:shd w:val="clear" w:color="auto" w:fill="FFFFFF"/>
        </w:rPr>
        <w:t>Buysse, 2018)</w:t>
      </w:r>
      <w:r w:rsidRPr="00E41EC1">
        <w:rPr>
          <w:rFonts w:ascii="Times New Roman" w:hAnsi="Times New Roman" w:cs="Times New Roman"/>
          <w:color w:val="000000" w:themeColor="text1"/>
          <w:sz w:val="24"/>
          <w:szCs w:val="24"/>
        </w:rPr>
        <w:t xml:space="preserve">. The patient will also be asked about being fatigued during the day. </w:t>
      </w:r>
    </w:p>
    <w:p w:rsidR="00B75933" w:rsidRPr="00E41EC1" w:rsidRDefault="003269F6" w:rsidP="00E41EC1">
      <w:pPr>
        <w:spacing w:after="0" w:line="480" w:lineRule="auto"/>
        <w:ind w:firstLine="851"/>
        <w:rPr>
          <w:rFonts w:ascii="Times New Roman" w:hAnsi="Times New Roman" w:cs="Times New Roman"/>
          <w:color w:val="000000" w:themeColor="text1"/>
          <w:sz w:val="24"/>
          <w:szCs w:val="24"/>
        </w:rPr>
      </w:pPr>
      <w:r w:rsidRPr="00E41EC1">
        <w:rPr>
          <w:rFonts w:ascii="Times New Roman" w:hAnsi="Times New Roman" w:cs="Times New Roman"/>
          <w:color w:val="000000" w:themeColor="text1"/>
          <w:sz w:val="24"/>
          <w:szCs w:val="24"/>
        </w:rPr>
        <w:t>The presence of fatigue during the day is one of the reasons for daytime sleepiness among patients with chronic insomnia. Also, fatigue may be the reason why the patient misses every week. The patient wil</w:t>
      </w:r>
      <w:r w:rsidR="00650551" w:rsidRPr="00E41EC1">
        <w:rPr>
          <w:rFonts w:ascii="Times New Roman" w:hAnsi="Times New Roman" w:cs="Times New Roman"/>
          <w:color w:val="000000" w:themeColor="text1"/>
          <w:sz w:val="24"/>
          <w:szCs w:val="24"/>
        </w:rPr>
        <w:t>l a</w:t>
      </w:r>
      <w:r w:rsidRPr="00E41EC1">
        <w:rPr>
          <w:rFonts w:ascii="Times New Roman" w:hAnsi="Times New Roman" w:cs="Times New Roman"/>
          <w:color w:val="000000" w:themeColor="text1"/>
          <w:sz w:val="24"/>
          <w:szCs w:val="24"/>
        </w:rPr>
        <w:t xml:space="preserve">lso be asked about </w:t>
      </w:r>
      <w:r w:rsidR="00650551" w:rsidRPr="00E41EC1">
        <w:rPr>
          <w:rFonts w:ascii="Times New Roman" w:hAnsi="Times New Roman" w:cs="Times New Roman"/>
          <w:color w:val="000000" w:themeColor="text1"/>
          <w:sz w:val="24"/>
          <w:szCs w:val="24"/>
        </w:rPr>
        <w:t xml:space="preserve">the presence of anxiety, depression, and irritability. Patients with chronic insomnia may present with depressed mood, anxiety, and irritability which may have caused the patient to neglect the family. The patient will also be asked about the presence of difficulty in paying attention to work. These questions will be asked to ensure that the reports of the patient complement the possible diagnosis of the patient to enhance treatment.  The physical examination elements included for the examination of the patient are body mass index (BMI), airway examination, and neck circumference. Chronic insomnia is a condition linked to increased weight gain </w:t>
      </w:r>
      <w:r w:rsidR="00875CA0" w:rsidRPr="00E41EC1">
        <w:rPr>
          <w:rFonts w:ascii="Times New Roman" w:hAnsi="Times New Roman" w:cs="Times New Roman"/>
          <w:color w:val="000000" w:themeColor="text1"/>
          <w:sz w:val="24"/>
          <w:szCs w:val="24"/>
        </w:rPr>
        <w:t>therefore;</w:t>
      </w:r>
      <w:r w:rsidR="00650551" w:rsidRPr="00E41EC1">
        <w:rPr>
          <w:rFonts w:ascii="Times New Roman" w:hAnsi="Times New Roman" w:cs="Times New Roman"/>
          <w:color w:val="000000" w:themeColor="text1"/>
          <w:sz w:val="24"/>
          <w:szCs w:val="24"/>
        </w:rPr>
        <w:t xml:space="preserve"> BMI is significant in the examination. Chronic insomnia is also related to airway </w:t>
      </w:r>
      <w:r w:rsidRPr="00E41EC1">
        <w:rPr>
          <w:rFonts w:ascii="Times New Roman" w:hAnsi="Times New Roman" w:cs="Times New Roman"/>
          <w:color w:val="000000" w:themeColor="text1"/>
          <w:sz w:val="24"/>
          <w:szCs w:val="24"/>
        </w:rPr>
        <w:t>obstruction disorders which have to be evaluated (Luyster, Buysse &amp; Strollo, 2010). Neck circumference is done to rule out obstructive sleep apnea syndrome. Other tests that are done to diagnose the disease include blood tests, actigraphy, and polysomnography.</w:t>
      </w:r>
    </w:p>
    <w:p w:rsidR="00E41EC1" w:rsidRDefault="00E41EC1" w:rsidP="0004476A">
      <w:pPr>
        <w:spacing w:after="0" w:line="480" w:lineRule="auto"/>
        <w:rPr>
          <w:rFonts w:ascii="Times New Roman" w:hAnsi="Times New Roman" w:cs="Times New Roman"/>
          <w:b/>
          <w:bCs/>
          <w:color w:val="000000" w:themeColor="text1"/>
          <w:sz w:val="24"/>
          <w:szCs w:val="24"/>
        </w:rPr>
      </w:pPr>
    </w:p>
    <w:p w:rsidR="00006BAA" w:rsidRPr="00E41EC1" w:rsidRDefault="003269F6" w:rsidP="00E41EC1">
      <w:pPr>
        <w:spacing w:after="0" w:line="480" w:lineRule="auto"/>
        <w:ind w:firstLine="851"/>
        <w:jc w:val="center"/>
        <w:rPr>
          <w:rFonts w:ascii="Times New Roman" w:hAnsi="Times New Roman" w:cs="Times New Roman"/>
          <w:b/>
          <w:bCs/>
          <w:color w:val="000000" w:themeColor="text1"/>
          <w:sz w:val="24"/>
          <w:szCs w:val="24"/>
        </w:rPr>
      </w:pPr>
      <w:r w:rsidRPr="00E41EC1">
        <w:rPr>
          <w:rFonts w:ascii="Times New Roman" w:hAnsi="Times New Roman" w:cs="Times New Roman"/>
          <w:b/>
          <w:bCs/>
          <w:color w:val="000000" w:themeColor="text1"/>
          <w:sz w:val="24"/>
          <w:szCs w:val="24"/>
        </w:rPr>
        <w:lastRenderedPageBreak/>
        <w:t>SOAP Format</w:t>
      </w:r>
    </w:p>
    <w:p w:rsidR="0004476A" w:rsidRDefault="003269F6" w:rsidP="00E41EC1">
      <w:pPr>
        <w:spacing w:after="0" w:line="480" w:lineRule="auto"/>
        <w:ind w:firstLine="851"/>
        <w:rPr>
          <w:rFonts w:ascii="Times New Roman" w:hAnsi="Times New Roman" w:cs="Times New Roman"/>
          <w:color w:val="000000" w:themeColor="text1"/>
          <w:sz w:val="24"/>
          <w:szCs w:val="24"/>
        </w:rPr>
      </w:pPr>
      <w:r w:rsidRPr="00E41EC1">
        <w:rPr>
          <w:rFonts w:ascii="Times New Roman" w:hAnsi="Times New Roman" w:cs="Times New Roman"/>
          <w:color w:val="000000" w:themeColor="text1"/>
          <w:sz w:val="24"/>
          <w:szCs w:val="24"/>
        </w:rPr>
        <w:t xml:space="preserve">The SOAP indicates that the patient's data should be recorded following the subjective, objective, assessment, and plan format. For the case of the patient, the subjective pertinent positive data include missing work, neglecting the family, and sleeping during the day, and lack of sleep at night. The pertinent positive data from the report of the patient shows that she presents with characteristics that reveal the presence of chronic insomnia. The subjective pertinent negative data includes the absence of environmental and medical allergies and other medical conditions. This data shows that there is no other condition that the patient is suffering from. All the subjective data presented are reported directly by the patient. The objective data that can be obtained from the case are obtained by the examination process from the health care provider. From the examinations, the pertinent positive data can be the presence of fatigue, anxiety, and weight gain. The pertinent negative objective data includes the absence of thyroid problems from the blood tests performed in the laboratory. </w:t>
      </w:r>
    </w:p>
    <w:p w:rsidR="004D2EEA" w:rsidRPr="00E41EC1" w:rsidRDefault="003269F6" w:rsidP="00E41EC1">
      <w:pPr>
        <w:spacing w:after="0" w:line="480" w:lineRule="auto"/>
        <w:ind w:firstLine="851"/>
        <w:rPr>
          <w:rFonts w:ascii="Times New Roman" w:hAnsi="Times New Roman" w:cs="Times New Roman"/>
          <w:color w:val="000000" w:themeColor="text1"/>
          <w:sz w:val="24"/>
          <w:szCs w:val="24"/>
        </w:rPr>
      </w:pPr>
      <w:r w:rsidRPr="00E41EC1">
        <w:rPr>
          <w:rFonts w:ascii="Times New Roman" w:hAnsi="Times New Roman" w:cs="Times New Roman"/>
          <w:color w:val="000000" w:themeColor="text1"/>
          <w:sz w:val="24"/>
          <w:szCs w:val="24"/>
        </w:rPr>
        <w:t>The assessment of the patient includes both histories taking and physical examination to verify the presence of the disease. The assessment includes the evaluation of the main clinical presentation of the patient and the list of other items that may be present in the patient diagnosis. Also, in this step, the risk factors for the disease such as the presence of conditions like heart diseases, arthritis, lung disease, and other factors such as smoking are ruled out. The planning for the treatment will involve the interventions that will be done to manage the condition of the patient. The plan will include the goals of the management which involves the resolution of the condition within three weeks of treatment.</w:t>
      </w:r>
    </w:p>
    <w:p w:rsidR="00006BAA" w:rsidRPr="00E41EC1" w:rsidRDefault="003269F6" w:rsidP="00E41EC1">
      <w:pPr>
        <w:spacing w:after="0" w:line="480" w:lineRule="auto"/>
        <w:ind w:firstLine="851"/>
        <w:jc w:val="center"/>
        <w:rPr>
          <w:rFonts w:ascii="Times New Roman" w:hAnsi="Times New Roman" w:cs="Times New Roman"/>
          <w:b/>
          <w:bCs/>
          <w:color w:val="000000" w:themeColor="text1"/>
          <w:sz w:val="24"/>
          <w:szCs w:val="24"/>
        </w:rPr>
      </w:pPr>
      <w:r w:rsidRPr="00E41EC1">
        <w:rPr>
          <w:rFonts w:ascii="Times New Roman" w:hAnsi="Times New Roman" w:cs="Times New Roman"/>
          <w:b/>
          <w:bCs/>
          <w:color w:val="000000" w:themeColor="text1"/>
          <w:sz w:val="24"/>
          <w:szCs w:val="24"/>
        </w:rPr>
        <w:t>Treatment Plan</w:t>
      </w:r>
    </w:p>
    <w:p w:rsidR="00B75933" w:rsidRPr="00E41EC1" w:rsidRDefault="003269F6" w:rsidP="00E41EC1">
      <w:pPr>
        <w:spacing w:after="0" w:line="480" w:lineRule="auto"/>
        <w:ind w:firstLine="851"/>
        <w:rPr>
          <w:rFonts w:ascii="Times New Roman" w:hAnsi="Times New Roman" w:cs="Times New Roman"/>
          <w:color w:val="000000" w:themeColor="text1"/>
          <w:sz w:val="24"/>
          <w:szCs w:val="24"/>
        </w:rPr>
      </w:pPr>
      <w:r w:rsidRPr="00E41EC1">
        <w:rPr>
          <w:rFonts w:ascii="Times New Roman" w:hAnsi="Times New Roman" w:cs="Times New Roman"/>
          <w:color w:val="000000" w:themeColor="text1"/>
          <w:sz w:val="24"/>
          <w:szCs w:val="24"/>
        </w:rPr>
        <w:t xml:space="preserve">Over the counter (OTC) medications will be encouraged to enhance sleep. Some of the prescribed medications include zolpidem, doxepin, and suvorexant. OTC drugs include melatonin, doxylamine, and chamomile. Health education includes cognitive behavioral </w:t>
      </w:r>
      <w:r w:rsidRPr="00E41EC1">
        <w:rPr>
          <w:rFonts w:ascii="Times New Roman" w:hAnsi="Times New Roman" w:cs="Times New Roman"/>
          <w:color w:val="000000" w:themeColor="text1"/>
          <w:sz w:val="24"/>
          <w:szCs w:val="24"/>
        </w:rPr>
        <w:lastRenderedPageBreak/>
        <w:t>therapy which involves educating the patient on better habits of sleeping and changing the perception concerning sleep (</w:t>
      </w:r>
      <w:r w:rsidRPr="00E41EC1">
        <w:rPr>
          <w:rFonts w:ascii="Times New Roman" w:hAnsi="Times New Roman" w:cs="Times New Roman"/>
          <w:color w:val="000000" w:themeColor="text1"/>
          <w:sz w:val="24"/>
          <w:szCs w:val="24"/>
          <w:shd w:val="clear" w:color="auto" w:fill="FFFFFF"/>
        </w:rPr>
        <w:t>Buysse, 2018)</w:t>
      </w:r>
      <w:r w:rsidRPr="00E41EC1">
        <w:rPr>
          <w:rFonts w:ascii="Times New Roman" w:hAnsi="Times New Roman" w:cs="Times New Roman"/>
          <w:color w:val="000000" w:themeColor="text1"/>
          <w:sz w:val="24"/>
          <w:szCs w:val="24"/>
        </w:rPr>
        <w:t xml:space="preserve">. The patient should be advised on paradoxical </w:t>
      </w:r>
      <w:r w:rsidR="00875CA0" w:rsidRPr="00E41EC1">
        <w:rPr>
          <w:rFonts w:ascii="Times New Roman" w:hAnsi="Times New Roman" w:cs="Times New Roman"/>
          <w:color w:val="000000" w:themeColor="text1"/>
          <w:sz w:val="24"/>
          <w:szCs w:val="24"/>
        </w:rPr>
        <w:t>intentions which involve</w:t>
      </w:r>
      <w:r w:rsidRPr="00E41EC1">
        <w:rPr>
          <w:rFonts w:ascii="Times New Roman" w:hAnsi="Times New Roman" w:cs="Times New Roman"/>
          <w:color w:val="000000" w:themeColor="text1"/>
          <w:sz w:val="24"/>
          <w:szCs w:val="24"/>
        </w:rPr>
        <w:t xml:space="preserve"> staying awake in bed to prevent anxiety. Home remedies should be considered together with follow up. The remedies include avoiding caffeine, avoiding alcohol, regular exercise, avoiding large meals during the evening hours, avoiding the use of gadgets like </w:t>
      </w:r>
      <w:r w:rsidR="00875CA0" w:rsidRPr="00E41EC1">
        <w:rPr>
          <w:rFonts w:ascii="Times New Roman" w:hAnsi="Times New Roman" w:cs="Times New Roman"/>
          <w:color w:val="000000" w:themeColor="text1"/>
          <w:sz w:val="24"/>
          <w:szCs w:val="24"/>
        </w:rPr>
        <w:t>smart phones</w:t>
      </w:r>
      <w:r w:rsidRPr="00E41EC1">
        <w:rPr>
          <w:rFonts w:ascii="Times New Roman" w:hAnsi="Times New Roman" w:cs="Times New Roman"/>
          <w:color w:val="000000" w:themeColor="text1"/>
          <w:sz w:val="24"/>
          <w:szCs w:val="24"/>
        </w:rPr>
        <w:t xml:space="preserve"> before bedtime, and keeping the bedroom dark.  </w:t>
      </w:r>
    </w:p>
    <w:p w:rsidR="00E41EC1" w:rsidRDefault="00E41EC1" w:rsidP="00E41EC1">
      <w:pPr>
        <w:spacing w:after="0" w:line="480" w:lineRule="auto"/>
        <w:ind w:firstLine="851"/>
        <w:rPr>
          <w:rFonts w:ascii="Times New Roman" w:hAnsi="Times New Roman" w:cs="Times New Roman"/>
          <w:color w:val="000000" w:themeColor="text1"/>
          <w:sz w:val="24"/>
          <w:szCs w:val="24"/>
        </w:rPr>
      </w:pPr>
    </w:p>
    <w:p w:rsidR="00E41EC1" w:rsidRDefault="00E41EC1" w:rsidP="00E41EC1">
      <w:pPr>
        <w:spacing w:after="0" w:line="480" w:lineRule="auto"/>
        <w:ind w:firstLine="851"/>
        <w:rPr>
          <w:rFonts w:ascii="Times New Roman" w:hAnsi="Times New Roman" w:cs="Times New Roman"/>
          <w:color w:val="000000" w:themeColor="text1"/>
          <w:sz w:val="24"/>
          <w:szCs w:val="24"/>
        </w:rPr>
      </w:pPr>
    </w:p>
    <w:p w:rsidR="00E41EC1" w:rsidRDefault="00E41EC1" w:rsidP="00E41EC1">
      <w:pPr>
        <w:spacing w:after="0" w:line="480" w:lineRule="auto"/>
        <w:ind w:firstLine="851"/>
        <w:rPr>
          <w:rFonts w:ascii="Times New Roman" w:hAnsi="Times New Roman" w:cs="Times New Roman"/>
          <w:color w:val="000000" w:themeColor="text1"/>
          <w:sz w:val="24"/>
          <w:szCs w:val="24"/>
        </w:rPr>
      </w:pPr>
    </w:p>
    <w:p w:rsidR="00E41EC1" w:rsidRDefault="00E41EC1" w:rsidP="00E41EC1">
      <w:pPr>
        <w:spacing w:after="0" w:line="480" w:lineRule="auto"/>
        <w:ind w:firstLine="851"/>
        <w:rPr>
          <w:rFonts w:ascii="Times New Roman" w:hAnsi="Times New Roman" w:cs="Times New Roman"/>
          <w:color w:val="000000" w:themeColor="text1"/>
          <w:sz w:val="24"/>
          <w:szCs w:val="24"/>
        </w:rPr>
      </w:pPr>
    </w:p>
    <w:p w:rsidR="00E41EC1" w:rsidRDefault="00E41EC1" w:rsidP="00E41EC1">
      <w:pPr>
        <w:spacing w:after="0" w:line="480" w:lineRule="auto"/>
        <w:ind w:firstLine="851"/>
        <w:rPr>
          <w:rFonts w:ascii="Times New Roman" w:hAnsi="Times New Roman" w:cs="Times New Roman"/>
          <w:color w:val="000000" w:themeColor="text1"/>
          <w:sz w:val="24"/>
          <w:szCs w:val="24"/>
        </w:rPr>
      </w:pPr>
    </w:p>
    <w:p w:rsidR="00E41EC1" w:rsidRDefault="00E41EC1" w:rsidP="00E41EC1">
      <w:pPr>
        <w:spacing w:after="0" w:line="480" w:lineRule="auto"/>
        <w:ind w:firstLine="851"/>
        <w:rPr>
          <w:rFonts w:ascii="Times New Roman" w:hAnsi="Times New Roman" w:cs="Times New Roman"/>
          <w:color w:val="000000" w:themeColor="text1"/>
          <w:sz w:val="24"/>
          <w:szCs w:val="24"/>
        </w:rPr>
      </w:pPr>
    </w:p>
    <w:p w:rsidR="00E41EC1" w:rsidRDefault="00E41EC1" w:rsidP="00E41EC1">
      <w:pPr>
        <w:spacing w:after="0" w:line="480" w:lineRule="auto"/>
        <w:ind w:firstLine="851"/>
        <w:rPr>
          <w:rFonts w:ascii="Times New Roman" w:hAnsi="Times New Roman" w:cs="Times New Roman"/>
          <w:color w:val="000000" w:themeColor="text1"/>
          <w:sz w:val="24"/>
          <w:szCs w:val="24"/>
        </w:rPr>
      </w:pPr>
    </w:p>
    <w:p w:rsidR="00E41EC1" w:rsidRDefault="00E41EC1" w:rsidP="00E41EC1">
      <w:pPr>
        <w:spacing w:after="0" w:line="480" w:lineRule="auto"/>
        <w:ind w:firstLine="851"/>
        <w:rPr>
          <w:rFonts w:ascii="Times New Roman" w:hAnsi="Times New Roman" w:cs="Times New Roman"/>
          <w:color w:val="000000" w:themeColor="text1"/>
          <w:sz w:val="24"/>
          <w:szCs w:val="24"/>
        </w:rPr>
      </w:pPr>
    </w:p>
    <w:p w:rsidR="00E41EC1" w:rsidRDefault="00E41EC1" w:rsidP="00E41EC1">
      <w:pPr>
        <w:spacing w:after="0" w:line="480" w:lineRule="auto"/>
        <w:ind w:firstLine="851"/>
        <w:rPr>
          <w:rFonts w:ascii="Times New Roman" w:hAnsi="Times New Roman" w:cs="Times New Roman"/>
          <w:color w:val="000000" w:themeColor="text1"/>
          <w:sz w:val="24"/>
          <w:szCs w:val="24"/>
        </w:rPr>
      </w:pPr>
    </w:p>
    <w:p w:rsidR="00E41EC1" w:rsidRDefault="00E41EC1" w:rsidP="00E41EC1">
      <w:pPr>
        <w:spacing w:after="0" w:line="480" w:lineRule="auto"/>
        <w:ind w:firstLine="851"/>
        <w:rPr>
          <w:rFonts w:ascii="Times New Roman" w:hAnsi="Times New Roman" w:cs="Times New Roman"/>
          <w:color w:val="000000" w:themeColor="text1"/>
          <w:sz w:val="24"/>
          <w:szCs w:val="24"/>
        </w:rPr>
      </w:pPr>
    </w:p>
    <w:p w:rsidR="00E41EC1" w:rsidRDefault="00E41EC1" w:rsidP="00E41EC1">
      <w:pPr>
        <w:spacing w:after="0" w:line="480" w:lineRule="auto"/>
        <w:ind w:firstLine="851"/>
        <w:rPr>
          <w:rFonts w:ascii="Times New Roman" w:hAnsi="Times New Roman" w:cs="Times New Roman"/>
          <w:color w:val="000000" w:themeColor="text1"/>
          <w:sz w:val="24"/>
          <w:szCs w:val="24"/>
        </w:rPr>
      </w:pPr>
    </w:p>
    <w:p w:rsidR="00E41EC1" w:rsidRDefault="00E41EC1" w:rsidP="00E41EC1">
      <w:pPr>
        <w:spacing w:after="0" w:line="480" w:lineRule="auto"/>
        <w:ind w:firstLine="851"/>
        <w:rPr>
          <w:rFonts w:ascii="Times New Roman" w:hAnsi="Times New Roman" w:cs="Times New Roman"/>
          <w:color w:val="000000" w:themeColor="text1"/>
          <w:sz w:val="24"/>
          <w:szCs w:val="24"/>
        </w:rPr>
      </w:pPr>
    </w:p>
    <w:p w:rsidR="00E41EC1" w:rsidRDefault="00E41EC1" w:rsidP="00E41EC1">
      <w:pPr>
        <w:spacing w:after="0" w:line="480" w:lineRule="auto"/>
        <w:ind w:firstLine="851"/>
        <w:rPr>
          <w:rFonts w:ascii="Times New Roman" w:hAnsi="Times New Roman" w:cs="Times New Roman"/>
          <w:color w:val="000000" w:themeColor="text1"/>
          <w:sz w:val="24"/>
          <w:szCs w:val="24"/>
        </w:rPr>
      </w:pPr>
    </w:p>
    <w:p w:rsidR="00E41EC1" w:rsidRDefault="00E41EC1" w:rsidP="00E41EC1">
      <w:pPr>
        <w:spacing w:after="0" w:line="480" w:lineRule="auto"/>
        <w:ind w:firstLine="851"/>
        <w:rPr>
          <w:rFonts w:ascii="Times New Roman" w:hAnsi="Times New Roman" w:cs="Times New Roman"/>
          <w:color w:val="000000" w:themeColor="text1"/>
          <w:sz w:val="24"/>
          <w:szCs w:val="24"/>
        </w:rPr>
      </w:pPr>
    </w:p>
    <w:p w:rsidR="00E41EC1" w:rsidRDefault="00E41EC1" w:rsidP="00E41EC1">
      <w:pPr>
        <w:spacing w:after="0" w:line="480" w:lineRule="auto"/>
        <w:ind w:firstLine="851"/>
        <w:rPr>
          <w:rFonts w:ascii="Times New Roman" w:hAnsi="Times New Roman" w:cs="Times New Roman"/>
          <w:color w:val="000000" w:themeColor="text1"/>
          <w:sz w:val="24"/>
          <w:szCs w:val="24"/>
        </w:rPr>
      </w:pPr>
    </w:p>
    <w:p w:rsidR="00E41EC1" w:rsidRDefault="00E41EC1" w:rsidP="00E41EC1">
      <w:pPr>
        <w:spacing w:after="0" w:line="480" w:lineRule="auto"/>
        <w:ind w:firstLine="851"/>
        <w:rPr>
          <w:rFonts w:ascii="Times New Roman" w:hAnsi="Times New Roman" w:cs="Times New Roman"/>
          <w:color w:val="000000" w:themeColor="text1"/>
          <w:sz w:val="24"/>
          <w:szCs w:val="24"/>
        </w:rPr>
      </w:pPr>
    </w:p>
    <w:p w:rsidR="00E41EC1" w:rsidRDefault="00E41EC1" w:rsidP="00E41EC1">
      <w:pPr>
        <w:spacing w:after="0" w:line="480" w:lineRule="auto"/>
        <w:ind w:firstLine="851"/>
        <w:rPr>
          <w:rFonts w:ascii="Times New Roman" w:hAnsi="Times New Roman" w:cs="Times New Roman"/>
          <w:color w:val="000000" w:themeColor="text1"/>
          <w:sz w:val="24"/>
          <w:szCs w:val="24"/>
        </w:rPr>
      </w:pPr>
    </w:p>
    <w:p w:rsidR="00E41EC1" w:rsidRDefault="00E41EC1" w:rsidP="00E41EC1">
      <w:pPr>
        <w:spacing w:after="0" w:line="480" w:lineRule="auto"/>
        <w:ind w:firstLine="851"/>
        <w:rPr>
          <w:rFonts w:ascii="Times New Roman" w:hAnsi="Times New Roman" w:cs="Times New Roman"/>
          <w:color w:val="000000" w:themeColor="text1"/>
          <w:sz w:val="24"/>
          <w:szCs w:val="24"/>
        </w:rPr>
      </w:pPr>
    </w:p>
    <w:p w:rsidR="00E41EC1" w:rsidRDefault="00E41EC1" w:rsidP="00E41EC1">
      <w:pPr>
        <w:spacing w:after="0" w:line="480" w:lineRule="auto"/>
        <w:ind w:firstLine="851"/>
        <w:rPr>
          <w:rFonts w:ascii="Times New Roman" w:hAnsi="Times New Roman" w:cs="Times New Roman"/>
          <w:color w:val="000000" w:themeColor="text1"/>
          <w:sz w:val="24"/>
          <w:szCs w:val="24"/>
        </w:rPr>
      </w:pPr>
    </w:p>
    <w:p w:rsidR="00006BAA" w:rsidRPr="00E41EC1" w:rsidRDefault="003269F6" w:rsidP="00E41EC1">
      <w:pPr>
        <w:spacing w:after="0" w:line="480" w:lineRule="auto"/>
        <w:ind w:firstLine="851"/>
        <w:jc w:val="center"/>
        <w:rPr>
          <w:rFonts w:ascii="Times New Roman" w:hAnsi="Times New Roman" w:cs="Times New Roman"/>
          <w:color w:val="000000" w:themeColor="text1"/>
          <w:sz w:val="24"/>
          <w:szCs w:val="24"/>
        </w:rPr>
      </w:pPr>
      <w:r w:rsidRPr="00E41EC1">
        <w:rPr>
          <w:rFonts w:ascii="Times New Roman" w:hAnsi="Times New Roman" w:cs="Times New Roman"/>
          <w:color w:val="000000" w:themeColor="text1"/>
          <w:sz w:val="24"/>
          <w:szCs w:val="24"/>
        </w:rPr>
        <w:lastRenderedPageBreak/>
        <w:t>References</w:t>
      </w:r>
    </w:p>
    <w:p w:rsidR="00E41EC1" w:rsidRPr="00E41EC1" w:rsidRDefault="003269F6" w:rsidP="00E41EC1">
      <w:pPr>
        <w:spacing w:after="0" w:line="480" w:lineRule="auto"/>
        <w:ind w:left="851" w:hanging="851"/>
        <w:rPr>
          <w:rFonts w:ascii="Times New Roman" w:hAnsi="Times New Roman" w:cs="Times New Roman"/>
          <w:color w:val="000000" w:themeColor="text1"/>
          <w:sz w:val="24"/>
          <w:szCs w:val="24"/>
        </w:rPr>
      </w:pPr>
      <w:r w:rsidRPr="00E41EC1">
        <w:rPr>
          <w:rFonts w:ascii="Times New Roman" w:hAnsi="Times New Roman" w:cs="Times New Roman"/>
          <w:color w:val="000000" w:themeColor="text1"/>
          <w:sz w:val="24"/>
          <w:szCs w:val="24"/>
          <w:shd w:val="clear" w:color="auto" w:fill="FFFFFF"/>
        </w:rPr>
        <w:t>Buysse D. J. (2018). Chronic insomnia. </w:t>
      </w:r>
      <w:r w:rsidRPr="00E41EC1">
        <w:rPr>
          <w:rFonts w:ascii="Times New Roman" w:hAnsi="Times New Roman" w:cs="Times New Roman"/>
          <w:i/>
          <w:iCs/>
          <w:color w:val="000000" w:themeColor="text1"/>
          <w:sz w:val="24"/>
          <w:szCs w:val="24"/>
          <w:shd w:val="clear" w:color="auto" w:fill="FFFFFF"/>
        </w:rPr>
        <w:t>The American journal of psychiatry</w:t>
      </w:r>
      <w:r w:rsidRPr="00E41EC1">
        <w:rPr>
          <w:rFonts w:ascii="Times New Roman" w:hAnsi="Times New Roman" w:cs="Times New Roman"/>
          <w:color w:val="000000" w:themeColor="text1"/>
          <w:sz w:val="24"/>
          <w:szCs w:val="24"/>
          <w:shd w:val="clear" w:color="auto" w:fill="FFFFFF"/>
        </w:rPr>
        <w:t>, </w:t>
      </w:r>
      <w:r w:rsidRPr="00E41EC1">
        <w:rPr>
          <w:rFonts w:ascii="Times New Roman" w:hAnsi="Times New Roman" w:cs="Times New Roman"/>
          <w:i/>
          <w:iCs/>
          <w:color w:val="000000" w:themeColor="text1"/>
          <w:sz w:val="24"/>
          <w:szCs w:val="24"/>
          <w:shd w:val="clear" w:color="auto" w:fill="FFFFFF"/>
        </w:rPr>
        <w:t>165</w:t>
      </w:r>
      <w:r w:rsidRPr="00E41EC1">
        <w:rPr>
          <w:rFonts w:ascii="Times New Roman" w:hAnsi="Times New Roman" w:cs="Times New Roman"/>
          <w:color w:val="000000" w:themeColor="text1"/>
          <w:sz w:val="24"/>
          <w:szCs w:val="24"/>
          <w:shd w:val="clear" w:color="auto" w:fill="FFFFFF"/>
        </w:rPr>
        <w:t>(6), 678–686. https://doi.org/10.1176/appi.ajp.2008.08010129</w:t>
      </w:r>
    </w:p>
    <w:p w:rsidR="00E41EC1" w:rsidRPr="00E41EC1" w:rsidRDefault="003269F6" w:rsidP="00E41EC1">
      <w:pPr>
        <w:spacing w:after="0" w:line="480" w:lineRule="auto"/>
        <w:ind w:left="851" w:hanging="851"/>
        <w:rPr>
          <w:rFonts w:ascii="Times New Roman" w:hAnsi="Times New Roman" w:cs="Times New Roman"/>
          <w:color w:val="000000" w:themeColor="text1"/>
          <w:sz w:val="24"/>
          <w:szCs w:val="24"/>
          <w:shd w:val="clear" w:color="auto" w:fill="FFFFFF"/>
        </w:rPr>
      </w:pPr>
      <w:r w:rsidRPr="00E41EC1">
        <w:rPr>
          <w:rFonts w:ascii="Times New Roman" w:hAnsi="Times New Roman" w:cs="Times New Roman"/>
          <w:color w:val="000000" w:themeColor="text1"/>
          <w:sz w:val="24"/>
          <w:szCs w:val="24"/>
          <w:shd w:val="clear" w:color="auto" w:fill="FFFFFF"/>
        </w:rPr>
        <w:t>Luyster, F. S., Buysse, D. J., &amp; Strollo, P. J., Jr (2010). Comorbid insomnia and obstructive sleep apnea: challenges for clinical practice and research. </w:t>
      </w:r>
      <w:r w:rsidRPr="00E41EC1">
        <w:rPr>
          <w:rFonts w:ascii="Times New Roman" w:hAnsi="Times New Roman" w:cs="Times New Roman"/>
          <w:i/>
          <w:iCs/>
          <w:color w:val="000000" w:themeColor="text1"/>
          <w:sz w:val="24"/>
          <w:szCs w:val="24"/>
          <w:shd w:val="clear" w:color="auto" w:fill="FFFFFF"/>
        </w:rPr>
        <w:t>Journal of clinical sleep medicine: JCSM: official publication of the American Academy of Sleep Medicine</w:t>
      </w:r>
      <w:r w:rsidRPr="00E41EC1">
        <w:rPr>
          <w:rFonts w:ascii="Times New Roman" w:hAnsi="Times New Roman" w:cs="Times New Roman"/>
          <w:color w:val="000000" w:themeColor="text1"/>
          <w:sz w:val="24"/>
          <w:szCs w:val="24"/>
          <w:shd w:val="clear" w:color="auto" w:fill="FFFFFF"/>
        </w:rPr>
        <w:t>, </w:t>
      </w:r>
      <w:r w:rsidRPr="00E41EC1">
        <w:rPr>
          <w:rFonts w:ascii="Times New Roman" w:hAnsi="Times New Roman" w:cs="Times New Roman"/>
          <w:i/>
          <w:iCs/>
          <w:color w:val="000000" w:themeColor="text1"/>
          <w:sz w:val="24"/>
          <w:szCs w:val="24"/>
          <w:shd w:val="clear" w:color="auto" w:fill="FFFFFF"/>
        </w:rPr>
        <w:t>6</w:t>
      </w:r>
      <w:r w:rsidRPr="00E41EC1">
        <w:rPr>
          <w:rFonts w:ascii="Times New Roman" w:hAnsi="Times New Roman" w:cs="Times New Roman"/>
          <w:color w:val="000000" w:themeColor="text1"/>
          <w:sz w:val="24"/>
          <w:szCs w:val="24"/>
          <w:shd w:val="clear" w:color="auto" w:fill="FFFFFF"/>
        </w:rPr>
        <w:t>(2), 196–204.</w:t>
      </w:r>
    </w:p>
    <w:sectPr w:rsidR="00E41EC1" w:rsidRPr="00E41EC1" w:rsidSect="00006BA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7EE2" w:rsidRDefault="00F87EE2">
      <w:pPr>
        <w:spacing w:after="0" w:line="240" w:lineRule="auto"/>
      </w:pPr>
      <w:r>
        <w:separator/>
      </w:r>
    </w:p>
  </w:endnote>
  <w:endnote w:type="continuationSeparator" w:id="1">
    <w:p w:rsidR="00F87EE2" w:rsidRDefault="00F87E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7EE2" w:rsidRDefault="00F87EE2">
      <w:pPr>
        <w:spacing w:after="0" w:line="240" w:lineRule="auto"/>
      </w:pPr>
      <w:r>
        <w:separator/>
      </w:r>
    </w:p>
  </w:footnote>
  <w:footnote w:type="continuationSeparator" w:id="1">
    <w:p w:rsidR="00F87EE2" w:rsidRDefault="00F87E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EC1" w:rsidRPr="00E41EC1" w:rsidRDefault="003269F6" w:rsidP="00E41EC1">
    <w:pPr>
      <w:pStyle w:val="Header"/>
      <w:rPr>
        <w:rFonts w:ascii="Times New Roman" w:hAnsi="Times New Roman" w:cs="Times New Roman"/>
        <w:sz w:val="24"/>
        <w:szCs w:val="24"/>
      </w:rPr>
    </w:pPr>
    <w:r w:rsidRPr="00E41EC1">
      <w:rPr>
        <w:rFonts w:ascii="Times New Roman" w:hAnsi="Times New Roman" w:cs="Times New Roman"/>
        <w:sz w:val="24"/>
        <w:szCs w:val="24"/>
      </w:rPr>
      <w:t xml:space="preserve">PATIENT </w:t>
    </w:r>
    <w:r w:rsidR="00FF047D" w:rsidRPr="00E41EC1">
      <w:rPr>
        <w:rFonts w:ascii="Times New Roman" w:hAnsi="Times New Roman" w:cs="Times New Roman"/>
        <w:sz w:val="24"/>
        <w:szCs w:val="24"/>
      </w:rPr>
      <w:t>VALUATION</w:t>
    </w:r>
    <w:r w:rsidRPr="00E41EC1">
      <w:rPr>
        <w:rFonts w:ascii="Times New Roman" w:hAnsi="Times New Roman" w:cs="Times New Roman"/>
        <w:sz w:val="24"/>
        <w:szCs w:val="24"/>
      </w:rPr>
      <w:t xml:space="preserve"> AND </w:t>
    </w:r>
    <w:r w:rsidR="00FF047D" w:rsidRPr="00E41EC1">
      <w:rPr>
        <w:rFonts w:ascii="Times New Roman" w:hAnsi="Times New Roman" w:cs="Times New Roman"/>
        <w:sz w:val="24"/>
        <w:szCs w:val="24"/>
      </w:rPr>
      <w:t>ACTION</w:t>
    </w:r>
    <w:r w:rsidRPr="00E41EC1">
      <w:rPr>
        <w:rFonts w:ascii="Times New Roman" w:hAnsi="Times New Roman" w:cs="Times New Roman"/>
        <w:sz w:val="24"/>
        <w:szCs w:val="24"/>
      </w:rPr>
      <w:t xml:space="preserve"> PLAN </w:t>
    </w:r>
    <w:sdt>
      <w:sdtPr>
        <w:rPr>
          <w:rFonts w:ascii="Times New Roman" w:hAnsi="Times New Roman" w:cs="Times New Roman"/>
          <w:sz w:val="24"/>
          <w:szCs w:val="24"/>
        </w:rPr>
        <w:id w:val="-1778020244"/>
        <w:docPartObj>
          <w:docPartGallery w:val="Page Numbers (Top of Page)"/>
          <w:docPartUnique/>
        </w:docPartObj>
      </w:sdtPr>
      <w:sdtEndPr>
        <w:rPr>
          <w:noProof/>
        </w:rPr>
      </w:sdtEndPr>
      <w:sdtContent>
        <w:r w:rsidR="0004476A">
          <w:rPr>
            <w:rFonts w:ascii="Times New Roman" w:hAnsi="Times New Roman" w:cs="Times New Roman"/>
            <w:sz w:val="24"/>
            <w:szCs w:val="24"/>
          </w:rPr>
          <w:t xml:space="preserve">                                                              </w:t>
        </w:r>
        <w:r w:rsidR="00E30BC5" w:rsidRPr="00E41EC1">
          <w:rPr>
            <w:rFonts w:ascii="Times New Roman" w:hAnsi="Times New Roman" w:cs="Times New Roman"/>
            <w:sz w:val="24"/>
            <w:szCs w:val="24"/>
          </w:rPr>
          <w:fldChar w:fldCharType="begin"/>
        </w:r>
        <w:r w:rsidRPr="00E41EC1">
          <w:rPr>
            <w:rFonts w:ascii="Times New Roman" w:hAnsi="Times New Roman" w:cs="Times New Roman"/>
            <w:sz w:val="24"/>
            <w:szCs w:val="24"/>
          </w:rPr>
          <w:instrText xml:space="preserve"> PAGE   \* MERGEFORMAT </w:instrText>
        </w:r>
        <w:r w:rsidR="00E30BC5" w:rsidRPr="00E41EC1">
          <w:rPr>
            <w:rFonts w:ascii="Times New Roman" w:hAnsi="Times New Roman" w:cs="Times New Roman"/>
            <w:sz w:val="24"/>
            <w:szCs w:val="24"/>
          </w:rPr>
          <w:fldChar w:fldCharType="separate"/>
        </w:r>
        <w:r w:rsidR="00875CA0">
          <w:rPr>
            <w:rFonts w:ascii="Times New Roman" w:hAnsi="Times New Roman" w:cs="Times New Roman"/>
            <w:noProof/>
            <w:sz w:val="24"/>
            <w:szCs w:val="24"/>
          </w:rPr>
          <w:t>5</w:t>
        </w:r>
        <w:r w:rsidR="00E30BC5" w:rsidRPr="00E41EC1">
          <w:rPr>
            <w:rFonts w:ascii="Times New Roman" w:hAnsi="Times New Roman" w:cs="Times New Roman"/>
            <w:noProof/>
            <w:sz w:val="24"/>
            <w:szCs w:val="24"/>
          </w:rPr>
          <w:fldChar w:fldCharType="end"/>
        </w:r>
      </w:sdtContent>
    </w:sdt>
  </w:p>
  <w:p w:rsidR="00006BAA" w:rsidRDefault="00006BA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BAA" w:rsidRPr="00006BAA" w:rsidRDefault="003269F6" w:rsidP="00006BAA">
    <w:pPr>
      <w:pStyle w:val="Header"/>
      <w:rPr>
        <w:rFonts w:ascii="Times New Roman" w:hAnsi="Times New Roman" w:cs="Times New Roman"/>
        <w:sz w:val="24"/>
        <w:szCs w:val="24"/>
      </w:rPr>
    </w:pPr>
    <w:r w:rsidRPr="00006BAA">
      <w:rPr>
        <w:rFonts w:ascii="Times New Roman" w:hAnsi="Times New Roman" w:cs="Times New Roman"/>
        <w:sz w:val="24"/>
        <w:szCs w:val="24"/>
      </w:rPr>
      <w:t xml:space="preserve">Running head: PATIENT </w:t>
    </w:r>
    <w:r w:rsidR="00FF047D" w:rsidRPr="00006BAA">
      <w:rPr>
        <w:rFonts w:ascii="Times New Roman" w:hAnsi="Times New Roman" w:cs="Times New Roman"/>
        <w:sz w:val="24"/>
        <w:szCs w:val="24"/>
      </w:rPr>
      <w:t>VALUATION</w:t>
    </w:r>
    <w:r w:rsidRPr="00006BAA">
      <w:rPr>
        <w:rFonts w:ascii="Times New Roman" w:hAnsi="Times New Roman" w:cs="Times New Roman"/>
        <w:sz w:val="24"/>
        <w:szCs w:val="24"/>
      </w:rPr>
      <w:t xml:space="preserve"> AND </w:t>
    </w:r>
    <w:r w:rsidR="00FF047D" w:rsidRPr="00006BAA">
      <w:rPr>
        <w:rFonts w:ascii="Times New Roman" w:hAnsi="Times New Roman" w:cs="Times New Roman"/>
        <w:sz w:val="24"/>
        <w:szCs w:val="24"/>
      </w:rPr>
      <w:t>ACTION</w:t>
    </w:r>
    <w:r w:rsidRPr="00006BAA">
      <w:rPr>
        <w:rFonts w:ascii="Times New Roman" w:hAnsi="Times New Roman" w:cs="Times New Roman"/>
        <w:sz w:val="24"/>
        <w:szCs w:val="24"/>
      </w:rPr>
      <w:t xml:space="preserve"> PLAN</w:t>
    </w:r>
    <w:sdt>
      <w:sdtPr>
        <w:rPr>
          <w:rFonts w:ascii="Times New Roman" w:hAnsi="Times New Roman" w:cs="Times New Roman"/>
          <w:sz w:val="24"/>
          <w:szCs w:val="24"/>
        </w:rPr>
        <w:id w:val="-976691731"/>
        <w:docPartObj>
          <w:docPartGallery w:val="Page Numbers (Top of Page)"/>
          <w:docPartUnique/>
        </w:docPartObj>
      </w:sdtPr>
      <w:sdtEndPr>
        <w:rPr>
          <w:noProof/>
        </w:rPr>
      </w:sdtEndPr>
      <w:sdtContent>
        <w:r w:rsidR="0004476A">
          <w:rPr>
            <w:rFonts w:ascii="Times New Roman" w:hAnsi="Times New Roman" w:cs="Times New Roman"/>
            <w:sz w:val="24"/>
            <w:szCs w:val="24"/>
          </w:rPr>
          <w:t xml:space="preserve">                                         </w:t>
        </w:r>
        <w:r w:rsidR="00E30BC5" w:rsidRPr="00006BAA">
          <w:rPr>
            <w:rFonts w:ascii="Times New Roman" w:hAnsi="Times New Roman" w:cs="Times New Roman"/>
            <w:sz w:val="24"/>
            <w:szCs w:val="24"/>
          </w:rPr>
          <w:fldChar w:fldCharType="begin"/>
        </w:r>
        <w:r w:rsidRPr="00006BAA">
          <w:rPr>
            <w:rFonts w:ascii="Times New Roman" w:hAnsi="Times New Roman" w:cs="Times New Roman"/>
            <w:sz w:val="24"/>
            <w:szCs w:val="24"/>
          </w:rPr>
          <w:instrText xml:space="preserve"> PAGE   \* MERGEFORMAT </w:instrText>
        </w:r>
        <w:r w:rsidR="00E30BC5" w:rsidRPr="00006BAA">
          <w:rPr>
            <w:rFonts w:ascii="Times New Roman" w:hAnsi="Times New Roman" w:cs="Times New Roman"/>
            <w:sz w:val="24"/>
            <w:szCs w:val="24"/>
          </w:rPr>
          <w:fldChar w:fldCharType="separate"/>
        </w:r>
        <w:r w:rsidR="00875CA0">
          <w:rPr>
            <w:rFonts w:ascii="Times New Roman" w:hAnsi="Times New Roman" w:cs="Times New Roman"/>
            <w:noProof/>
            <w:sz w:val="24"/>
            <w:szCs w:val="24"/>
          </w:rPr>
          <w:t>1</w:t>
        </w:r>
        <w:r w:rsidR="00E30BC5" w:rsidRPr="00006BAA">
          <w:rPr>
            <w:rFonts w:ascii="Times New Roman" w:hAnsi="Times New Roman" w:cs="Times New Roman"/>
            <w:noProof/>
            <w:sz w:val="24"/>
            <w:szCs w:val="24"/>
          </w:rPr>
          <w:fldChar w:fldCharType="end"/>
        </w:r>
      </w:sdtContent>
    </w:sdt>
  </w:p>
  <w:p w:rsidR="00006BAA" w:rsidRDefault="00006BA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jQyNzczNjQ2tjAzNzNR0lEKTi0uzszPAykwqgUAQLeTtSwAAAA="/>
  </w:docVars>
  <w:rsids>
    <w:rsidRoot w:val="00E36EA2"/>
    <w:rsid w:val="00006BAA"/>
    <w:rsid w:val="0004476A"/>
    <w:rsid w:val="003269F6"/>
    <w:rsid w:val="003B1076"/>
    <w:rsid w:val="004D2EEA"/>
    <w:rsid w:val="00650551"/>
    <w:rsid w:val="00692898"/>
    <w:rsid w:val="0071724A"/>
    <w:rsid w:val="00875CA0"/>
    <w:rsid w:val="008F1DB1"/>
    <w:rsid w:val="00B75933"/>
    <w:rsid w:val="00E30BC5"/>
    <w:rsid w:val="00E36EA2"/>
    <w:rsid w:val="00E41EC1"/>
    <w:rsid w:val="00F32482"/>
    <w:rsid w:val="00F87EE2"/>
    <w:rsid w:val="00FF04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4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6B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BAA"/>
    <w:rPr>
      <w:lang w:val="en-US"/>
    </w:rPr>
  </w:style>
  <w:style w:type="paragraph" w:styleId="Footer">
    <w:name w:val="footer"/>
    <w:basedOn w:val="Normal"/>
    <w:link w:val="FooterChar"/>
    <w:uiPriority w:val="99"/>
    <w:unhideWhenUsed/>
    <w:rsid w:val="00006B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BAA"/>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765</Words>
  <Characters>4367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2020-07-15T13:38:00Z</dcterms:created>
  <dcterms:modified xsi:type="dcterms:W3CDTF">2020-07-15T13:38:00Z</dcterms:modified>
</cp:coreProperties>
</file>